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65B" w:rsidRPr="00C6365B" w:rsidRDefault="00C6365B" w:rsidP="00C6365B">
      <w:pPr>
        <w:spacing w:after="0" w:line="360" w:lineRule="auto"/>
        <w:ind w:left="780" w:right="630"/>
        <w:jc w:val="center"/>
        <w:rPr>
          <w:rFonts w:ascii="Times New Roman" w:eastAsia="Times New Roman" w:hAnsi="Times New Roman" w:cs="Times New Roman"/>
          <w:b/>
          <w:sz w:val="26"/>
          <w:szCs w:val="26"/>
        </w:rPr>
      </w:pPr>
      <w:r w:rsidRPr="00C6365B">
        <w:rPr>
          <w:rFonts w:ascii="Times New Roman" w:eastAsia="Times New Roman" w:hAnsi="Times New Roman" w:cs="Times New Roman"/>
          <w:b/>
          <w:sz w:val="26"/>
          <w:szCs w:val="26"/>
        </w:rPr>
        <w:t xml:space="preserve">SALE NOTICE </w:t>
      </w:r>
    </w:p>
    <w:p w:rsidR="00C6365B" w:rsidRPr="00C6365B" w:rsidRDefault="00C6365B" w:rsidP="00C6365B">
      <w:pPr>
        <w:spacing w:after="0" w:line="360" w:lineRule="auto"/>
        <w:ind w:left="780" w:right="630"/>
        <w:jc w:val="center"/>
        <w:rPr>
          <w:rFonts w:ascii="Times New Roman" w:eastAsia="Times New Roman" w:hAnsi="Times New Roman" w:cs="Times New Roman"/>
          <w:b/>
          <w:sz w:val="26"/>
          <w:szCs w:val="26"/>
        </w:rPr>
      </w:pPr>
      <w:r w:rsidRPr="00C6365B">
        <w:rPr>
          <w:rFonts w:ascii="Times New Roman" w:eastAsia="Times New Roman" w:hAnsi="Times New Roman" w:cs="Times New Roman"/>
          <w:b/>
          <w:sz w:val="26"/>
          <w:szCs w:val="26"/>
        </w:rPr>
        <w:t>IN THE HON’BLE HIGH COURT OF DELHI</w:t>
      </w:r>
    </w:p>
    <w:p w:rsidR="00C6365B" w:rsidRPr="00C6365B" w:rsidRDefault="00C6365B" w:rsidP="00C6365B">
      <w:pPr>
        <w:spacing w:after="0" w:line="360" w:lineRule="auto"/>
        <w:ind w:left="780" w:right="630"/>
        <w:jc w:val="center"/>
        <w:rPr>
          <w:rFonts w:ascii="Times New Roman" w:eastAsia="Times New Roman" w:hAnsi="Times New Roman" w:cs="Times New Roman"/>
          <w:b/>
          <w:sz w:val="26"/>
          <w:szCs w:val="26"/>
        </w:rPr>
      </w:pPr>
      <w:r w:rsidRPr="00C6365B">
        <w:rPr>
          <w:rFonts w:ascii="Times New Roman" w:eastAsia="Times New Roman" w:hAnsi="Times New Roman" w:cs="Times New Roman"/>
          <w:b/>
          <w:sz w:val="26"/>
          <w:szCs w:val="26"/>
        </w:rPr>
        <w:t>ORIGINAL JURISDICTION</w:t>
      </w:r>
    </w:p>
    <w:p w:rsidR="00C6365B" w:rsidRPr="00C6365B" w:rsidRDefault="00C6365B" w:rsidP="00C6365B">
      <w:pPr>
        <w:spacing w:after="0" w:line="360" w:lineRule="auto"/>
        <w:ind w:left="780" w:right="630"/>
        <w:jc w:val="center"/>
        <w:rPr>
          <w:rFonts w:ascii="Times New Roman" w:eastAsia="Times New Roman" w:hAnsi="Times New Roman" w:cs="Times New Roman"/>
          <w:b/>
          <w:sz w:val="26"/>
          <w:szCs w:val="26"/>
        </w:rPr>
      </w:pPr>
      <w:r w:rsidRPr="00C6365B">
        <w:rPr>
          <w:rFonts w:ascii="Times New Roman" w:eastAsia="Times New Roman" w:hAnsi="Times New Roman" w:cs="Times New Roman"/>
          <w:b/>
          <w:sz w:val="26"/>
          <w:szCs w:val="26"/>
        </w:rPr>
        <w:t>IN THE MATTER OF THE COMPANIES ACT, 1956 &amp;</w:t>
      </w:r>
    </w:p>
    <w:p w:rsidR="00C6365B" w:rsidRPr="00C6365B" w:rsidRDefault="00C6365B" w:rsidP="00C6365B">
      <w:pPr>
        <w:spacing w:after="0" w:line="360" w:lineRule="auto"/>
        <w:ind w:left="780" w:right="630"/>
        <w:jc w:val="center"/>
        <w:rPr>
          <w:rFonts w:ascii="Times New Roman" w:eastAsia="Times New Roman" w:hAnsi="Times New Roman" w:cs="Times New Roman"/>
          <w:b/>
          <w:sz w:val="26"/>
          <w:szCs w:val="26"/>
        </w:rPr>
      </w:pPr>
      <w:r w:rsidRPr="00C6365B">
        <w:rPr>
          <w:rFonts w:ascii="Times New Roman" w:eastAsia="Times New Roman" w:hAnsi="Times New Roman" w:cs="Times New Roman"/>
          <w:b/>
          <w:sz w:val="26"/>
          <w:szCs w:val="26"/>
        </w:rPr>
        <w:t>IN THE MATTER OF</w:t>
      </w:r>
    </w:p>
    <w:p w:rsidR="00C6365B" w:rsidRPr="00C6365B" w:rsidRDefault="00C6365B" w:rsidP="00C6365B">
      <w:pPr>
        <w:spacing w:after="0" w:line="360" w:lineRule="auto"/>
        <w:ind w:left="780" w:right="630"/>
        <w:jc w:val="center"/>
        <w:rPr>
          <w:rFonts w:ascii="Times New Roman" w:eastAsia="Times New Roman" w:hAnsi="Times New Roman" w:cs="Times New Roman"/>
          <w:b/>
          <w:sz w:val="26"/>
          <w:szCs w:val="26"/>
        </w:rPr>
      </w:pPr>
      <w:r w:rsidRPr="00C6365B">
        <w:rPr>
          <w:rFonts w:ascii="Times New Roman" w:eastAsia="Times New Roman" w:hAnsi="Times New Roman" w:cs="Times New Roman"/>
          <w:b/>
          <w:sz w:val="26"/>
          <w:szCs w:val="26"/>
        </w:rPr>
        <w:t>M/S CRYSTAL CREDIT CORPORATION LIMITED</w:t>
      </w:r>
    </w:p>
    <w:p w:rsidR="00C6365B" w:rsidRPr="00C6365B" w:rsidRDefault="00C6365B" w:rsidP="00C6365B">
      <w:pPr>
        <w:spacing w:after="0" w:line="360" w:lineRule="auto"/>
        <w:ind w:left="780" w:right="630"/>
        <w:jc w:val="center"/>
        <w:rPr>
          <w:rFonts w:ascii="Times New Roman" w:eastAsia="Times New Roman" w:hAnsi="Times New Roman" w:cs="Times New Roman"/>
          <w:b/>
          <w:sz w:val="26"/>
          <w:szCs w:val="26"/>
        </w:rPr>
      </w:pPr>
      <w:r w:rsidRPr="00C6365B">
        <w:rPr>
          <w:rFonts w:ascii="Times New Roman" w:eastAsia="Times New Roman" w:hAnsi="Times New Roman" w:cs="Times New Roman"/>
          <w:b/>
          <w:sz w:val="26"/>
          <w:szCs w:val="26"/>
        </w:rPr>
        <w:t>COMPANY PETITION NO. 389/2001</w:t>
      </w:r>
    </w:p>
    <w:p w:rsidR="00C6365B" w:rsidRPr="00C6365B" w:rsidRDefault="00C6365B" w:rsidP="00C6365B">
      <w:pPr>
        <w:spacing w:after="0" w:line="360" w:lineRule="auto"/>
        <w:ind w:left="780" w:right="630"/>
        <w:jc w:val="center"/>
        <w:rPr>
          <w:rFonts w:ascii="Times New Roman" w:eastAsia="Times New Roman" w:hAnsi="Times New Roman" w:cs="Times New Roman"/>
          <w:b/>
          <w:sz w:val="26"/>
          <w:szCs w:val="26"/>
          <w:u w:val="single"/>
        </w:rPr>
      </w:pPr>
    </w:p>
    <w:p w:rsidR="00C6365B" w:rsidRPr="00C6365B" w:rsidRDefault="00C6365B" w:rsidP="00C6365B">
      <w:pPr>
        <w:spacing w:after="0" w:line="360" w:lineRule="auto"/>
        <w:ind w:left="780" w:right="630"/>
        <w:jc w:val="center"/>
        <w:rPr>
          <w:rFonts w:ascii="Times New Roman" w:eastAsia="Times New Roman" w:hAnsi="Times New Roman" w:cs="Times New Roman"/>
          <w:b/>
          <w:sz w:val="26"/>
          <w:szCs w:val="26"/>
          <w:u w:val="single"/>
        </w:rPr>
      </w:pPr>
      <w:r w:rsidRPr="00C6365B">
        <w:rPr>
          <w:rFonts w:ascii="Times New Roman" w:eastAsia="Times New Roman" w:hAnsi="Times New Roman" w:cs="Times New Roman"/>
          <w:b/>
          <w:sz w:val="26"/>
          <w:szCs w:val="26"/>
          <w:u w:val="single"/>
        </w:rPr>
        <w:t>E-AUCTION SALE NOTICE</w:t>
      </w:r>
    </w:p>
    <w:p w:rsidR="00C6365B" w:rsidRPr="00C6365B" w:rsidRDefault="00C6365B" w:rsidP="00C6365B">
      <w:pPr>
        <w:spacing w:after="0" w:line="360" w:lineRule="auto"/>
        <w:ind w:left="780" w:right="630"/>
        <w:jc w:val="center"/>
        <w:rPr>
          <w:rFonts w:ascii="Times New Roman" w:eastAsia="Times New Roman" w:hAnsi="Times New Roman" w:cs="Times New Roman"/>
          <w:b/>
          <w:sz w:val="26"/>
          <w:szCs w:val="26"/>
          <w:u w:val="single"/>
        </w:rPr>
      </w:pPr>
    </w:p>
    <w:p w:rsidR="00C6365B" w:rsidRPr="00C6365B" w:rsidRDefault="00C6365B" w:rsidP="00C6365B">
      <w:pPr>
        <w:spacing w:after="0" w:line="360" w:lineRule="auto"/>
        <w:ind w:left="780" w:right="630"/>
        <w:jc w:val="both"/>
        <w:rPr>
          <w:rFonts w:ascii="Times New Roman" w:eastAsia="Times New Roman" w:hAnsi="Times New Roman" w:cs="Times New Roman"/>
          <w:sz w:val="26"/>
          <w:szCs w:val="26"/>
        </w:rPr>
      </w:pPr>
      <w:r w:rsidRPr="00C6365B">
        <w:rPr>
          <w:rFonts w:ascii="Times New Roman" w:eastAsia="Times New Roman" w:hAnsi="Times New Roman" w:cs="Times New Roman"/>
          <w:sz w:val="26"/>
          <w:szCs w:val="26"/>
        </w:rPr>
        <w:t>Tenders/bids are invited for E-auction of the following assets and properties of the company (In Liqn) on “</w:t>
      </w:r>
      <w:r w:rsidRPr="00C6365B">
        <w:rPr>
          <w:rFonts w:ascii="Times New Roman" w:eastAsia="Times New Roman" w:hAnsi="Times New Roman" w:cs="Times New Roman"/>
          <w:b/>
          <w:sz w:val="26"/>
          <w:szCs w:val="26"/>
        </w:rPr>
        <w:t xml:space="preserve">As is Where is </w:t>
      </w:r>
      <w:proofErr w:type="gramStart"/>
      <w:r w:rsidRPr="00C6365B">
        <w:rPr>
          <w:rFonts w:ascii="Times New Roman" w:eastAsia="Times New Roman" w:hAnsi="Times New Roman" w:cs="Times New Roman"/>
          <w:b/>
          <w:sz w:val="26"/>
          <w:szCs w:val="26"/>
        </w:rPr>
        <w:t>Whatever</w:t>
      </w:r>
      <w:proofErr w:type="gramEnd"/>
      <w:r w:rsidRPr="00C6365B">
        <w:rPr>
          <w:rFonts w:ascii="Times New Roman" w:eastAsia="Times New Roman" w:hAnsi="Times New Roman" w:cs="Times New Roman"/>
          <w:b/>
          <w:sz w:val="26"/>
          <w:szCs w:val="26"/>
        </w:rPr>
        <w:t xml:space="preserve"> there is basis</w:t>
      </w:r>
      <w:r w:rsidRPr="00C6365B">
        <w:rPr>
          <w:rFonts w:ascii="Times New Roman" w:eastAsia="Times New Roman" w:hAnsi="Times New Roman" w:cs="Times New Roman"/>
          <w:sz w:val="26"/>
          <w:szCs w:val="26"/>
        </w:rPr>
        <w:t>” from the prospective buyers. The details of Reserve Price and EMD are as under:</w:t>
      </w:r>
    </w:p>
    <w:p w:rsidR="00C6365B" w:rsidRPr="00C6365B" w:rsidRDefault="00C6365B" w:rsidP="00C6365B">
      <w:pPr>
        <w:spacing w:after="0" w:line="360" w:lineRule="auto"/>
        <w:ind w:left="780" w:right="630"/>
        <w:jc w:val="both"/>
        <w:rPr>
          <w:rFonts w:ascii="Times New Roman" w:eastAsia="Times New Roman" w:hAnsi="Times New Roman" w:cs="Times New Roman"/>
          <w:sz w:val="26"/>
          <w:szCs w:val="26"/>
        </w:rPr>
      </w:pPr>
    </w:p>
    <w:tbl>
      <w:tblPr>
        <w:tblStyle w:val="TableGrid"/>
        <w:tblW w:w="8095" w:type="dxa"/>
        <w:tblInd w:w="720" w:type="dxa"/>
        <w:tblLayout w:type="fixed"/>
        <w:tblLook w:val="04A0" w:firstRow="1" w:lastRow="0" w:firstColumn="1" w:lastColumn="0" w:noHBand="0" w:noVBand="1"/>
      </w:tblPr>
      <w:tblGrid>
        <w:gridCol w:w="704"/>
        <w:gridCol w:w="3676"/>
        <w:gridCol w:w="1645"/>
        <w:gridCol w:w="2070"/>
      </w:tblGrid>
      <w:tr w:rsidR="00C6365B" w:rsidRPr="00C6365B" w:rsidTr="00EF2195">
        <w:trPr>
          <w:trHeight w:val="597"/>
        </w:trPr>
        <w:tc>
          <w:tcPr>
            <w:tcW w:w="704" w:type="dxa"/>
          </w:tcPr>
          <w:p w:rsidR="00C6365B" w:rsidRPr="00C6365B" w:rsidRDefault="00C6365B" w:rsidP="00C6365B">
            <w:pPr>
              <w:contextualSpacing/>
              <w:rPr>
                <w:rFonts w:ascii="Times New Roman" w:hAnsi="Times New Roman" w:cs="Times New Roman"/>
                <w:b/>
              </w:rPr>
            </w:pPr>
            <w:r w:rsidRPr="00C6365B">
              <w:rPr>
                <w:rFonts w:ascii="Times New Roman" w:hAnsi="Times New Roman" w:cs="Times New Roman"/>
                <w:b/>
              </w:rPr>
              <w:t>Lot No.</w:t>
            </w:r>
          </w:p>
        </w:tc>
        <w:tc>
          <w:tcPr>
            <w:tcW w:w="3676" w:type="dxa"/>
          </w:tcPr>
          <w:p w:rsidR="00C6365B" w:rsidRPr="00C6365B" w:rsidRDefault="00C6365B" w:rsidP="00C6365B">
            <w:pPr>
              <w:contextualSpacing/>
              <w:rPr>
                <w:rFonts w:ascii="Times New Roman" w:hAnsi="Times New Roman" w:cs="Times New Roman"/>
                <w:b/>
              </w:rPr>
            </w:pPr>
            <w:r w:rsidRPr="00C6365B">
              <w:rPr>
                <w:rFonts w:ascii="Times New Roman" w:hAnsi="Times New Roman" w:cs="Times New Roman"/>
                <w:b/>
              </w:rPr>
              <w:t>Description of the Property</w:t>
            </w:r>
          </w:p>
        </w:tc>
        <w:tc>
          <w:tcPr>
            <w:tcW w:w="1645" w:type="dxa"/>
          </w:tcPr>
          <w:p w:rsidR="00C6365B" w:rsidRPr="00C6365B" w:rsidRDefault="00C6365B" w:rsidP="00C6365B">
            <w:pPr>
              <w:contextualSpacing/>
              <w:rPr>
                <w:rFonts w:ascii="Times New Roman" w:hAnsi="Times New Roman" w:cs="Times New Roman"/>
                <w:b/>
              </w:rPr>
            </w:pPr>
            <w:r w:rsidRPr="00C6365B">
              <w:rPr>
                <w:rFonts w:ascii="Times New Roman" w:hAnsi="Times New Roman" w:cs="Times New Roman"/>
                <w:b/>
              </w:rPr>
              <w:t>Reserve Price</w:t>
            </w:r>
          </w:p>
          <w:p w:rsidR="00C6365B" w:rsidRPr="00C6365B" w:rsidRDefault="00C6365B" w:rsidP="00C6365B">
            <w:pPr>
              <w:contextualSpacing/>
              <w:rPr>
                <w:rFonts w:ascii="Times New Roman" w:hAnsi="Times New Roman" w:cs="Times New Roman"/>
                <w:b/>
              </w:rPr>
            </w:pPr>
            <w:r w:rsidRPr="00C6365B">
              <w:rPr>
                <w:rFonts w:ascii="Times New Roman" w:hAnsi="Times New Roman" w:cs="Times New Roman"/>
                <w:b/>
              </w:rPr>
              <w:t xml:space="preserve"> (In Rs.) </w:t>
            </w:r>
          </w:p>
        </w:tc>
        <w:tc>
          <w:tcPr>
            <w:tcW w:w="2070" w:type="dxa"/>
          </w:tcPr>
          <w:p w:rsidR="00C6365B" w:rsidRPr="00C6365B" w:rsidRDefault="00C6365B" w:rsidP="00C6365B">
            <w:pPr>
              <w:contextualSpacing/>
              <w:rPr>
                <w:rFonts w:ascii="Times New Roman" w:hAnsi="Times New Roman" w:cs="Times New Roman"/>
                <w:b/>
              </w:rPr>
            </w:pPr>
            <w:r w:rsidRPr="00C6365B">
              <w:rPr>
                <w:rFonts w:ascii="Times New Roman" w:hAnsi="Times New Roman" w:cs="Times New Roman"/>
                <w:b/>
              </w:rPr>
              <w:t xml:space="preserve">EMD 10% </w:t>
            </w:r>
          </w:p>
          <w:p w:rsidR="00C6365B" w:rsidRPr="00C6365B" w:rsidRDefault="00C6365B" w:rsidP="00C6365B">
            <w:pPr>
              <w:contextualSpacing/>
              <w:rPr>
                <w:rFonts w:ascii="Times New Roman" w:hAnsi="Times New Roman" w:cs="Times New Roman"/>
                <w:b/>
              </w:rPr>
            </w:pPr>
            <w:r w:rsidRPr="00C6365B">
              <w:rPr>
                <w:rFonts w:ascii="Times New Roman" w:hAnsi="Times New Roman" w:cs="Times New Roman"/>
                <w:b/>
              </w:rPr>
              <w:t>(In Rs.)</w:t>
            </w:r>
          </w:p>
        </w:tc>
      </w:tr>
      <w:tr w:rsidR="00C6365B" w:rsidRPr="00C6365B" w:rsidTr="00EF2195">
        <w:trPr>
          <w:trHeight w:val="2483"/>
        </w:trPr>
        <w:tc>
          <w:tcPr>
            <w:tcW w:w="704" w:type="dxa"/>
          </w:tcPr>
          <w:p w:rsidR="00C6365B" w:rsidRPr="00C6365B" w:rsidRDefault="00C6365B" w:rsidP="00C6365B">
            <w:pPr>
              <w:ind w:left="23"/>
              <w:rPr>
                <w:rFonts w:ascii="Times New Roman" w:hAnsi="Times New Roman" w:cs="Times New Roman"/>
                <w:b/>
              </w:rPr>
            </w:pPr>
            <w:r w:rsidRPr="00C6365B">
              <w:rPr>
                <w:rFonts w:ascii="Times New Roman" w:hAnsi="Times New Roman" w:cs="Times New Roman"/>
                <w:b/>
              </w:rPr>
              <w:t>1</w:t>
            </w:r>
          </w:p>
        </w:tc>
        <w:tc>
          <w:tcPr>
            <w:tcW w:w="3676" w:type="dxa"/>
          </w:tcPr>
          <w:p w:rsidR="00C6365B" w:rsidRPr="00C6365B" w:rsidRDefault="00C6365B" w:rsidP="00C6365B">
            <w:pPr>
              <w:rPr>
                <w:rFonts w:ascii="Times New Roman" w:hAnsi="Times New Roman" w:cs="Times New Roman"/>
              </w:rPr>
            </w:pPr>
            <w:r w:rsidRPr="00C6365B">
              <w:rPr>
                <w:rFonts w:ascii="Times New Roman" w:hAnsi="Times New Roman" w:cs="Times New Roman"/>
                <w:sz w:val="24"/>
                <w:szCs w:val="24"/>
              </w:rPr>
              <w:t xml:space="preserve">Hotel Crystal </w:t>
            </w:r>
            <w:proofErr w:type="spellStart"/>
            <w:r w:rsidRPr="00C6365B">
              <w:rPr>
                <w:rFonts w:ascii="Times New Roman" w:hAnsi="Times New Roman" w:cs="Times New Roman"/>
                <w:sz w:val="24"/>
                <w:szCs w:val="24"/>
              </w:rPr>
              <w:t>Konark</w:t>
            </w:r>
            <w:proofErr w:type="spellEnd"/>
            <w:r w:rsidRPr="00C6365B">
              <w:rPr>
                <w:rFonts w:ascii="Times New Roman" w:hAnsi="Times New Roman" w:cs="Times New Roman"/>
                <w:sz w:val="24"/>
                <w:szCs w:val="24"/>
              </w:rPr>
              <w:t xml:space="preserve">, </w:t>
            </w:r>
            <w:proofErr w:type="spellStart"/>
            <w:r w:rsidRPr="00C6365B">
              <w:rPr>
                <w:rFonts w:ascii="Times New Roman" w:hAnsi="Times New Roman" w:cs="Times New Roman"/>
                <w:sz w:val="24"/>
                <w:szCs w:val="24"/>
              </w:rPr>
              <w:t>Gangnali</w:t>
            </w:r>
            <w:proofErr w:type="spellEnd"/>
            <w:r w:rsidRPr="00C6365B">
              <w:rPr>
                <w:rFonts w:ascii="Times New Roman" w:hAnsi="Times New Roman" w:cs="Times New Roman"/>
                <w:sz w:val="24"/>
                <w:szCs w:val="24"/>
              </w:rPr>
              <w:t xml:space="preserve">, </w:t>
            </w:r>
            <w:proofErr w:type="spellStart"/>
            <w:r w:rsidRPr="00C6365B">
              <w:rPr>
                <w:rFonts w:ascii="Times New Roman" w:hAnsi="Times New Roman" w:cs="Times New Roman"/>
                <w:sz w:val="24"/>
                <w:szCs w:val="24"/>
              </w:rPr>
              <w:t>Srikot</w:t>
            </w:r>
            <w:proofErr w:type="spellEnd"/>
            <w:r w:rsidRPr="00C6365B">
              <w:rPr>
                <w:rFonts w:ascii="Times New Roman" w:hAnsi="Times New Roman" w:cs="Times New Roman"/>
                <w:sz w:val="24"/>
                <w:szCs w:val="24"/>
              </w:rPr>
              <w:t xml:space="preserve">, Srinagar, </w:t>
            </w:r>
            <w:proofErr w:type="spellStart"/>
            <w:r w:rsidRPr="00C6365B">
              <w:rPr>
                <w:rFonts w:ascii="Times New Roman" w:hAnsi="Times New Roman" w:cs="Times New Roman"/>
                <w:sz w:val="24"/>
                <w:szCs w:val="24"/>
              </w:rPr>
              <w:t>Distt</w:t>
            </w:r>
            <w:proofErr w:type="spellEnd"/>
            <w:r w:rsidRPr="00C6365B">
              <w:rPr>
                <w:rFonts w:ascii="Times New Roman" w:hAnsi="Times New Roman" w:cs="Times New Roman"/>
                <w:sz w:val="24"/>
                <w:szCs w:val="24"/>
              </w:rPr>
              <w:t xml:space="preserve">: Pauri Gharwal, Uttrakhand </w:t>
            </w:r>
          </w:p>
          <w:p w:rsidR="00C6365B" w:rsidRPr="00C6365B" w:rsidRDefault="00C6365B" w:rsidP="00C6365B">
            <w:pPr>
              <w:rPr>
                <w:rFonts w:ascii="Times New Roman" w:hAnsi="Times New Roman" w:cs="Times New Roman"/>
              </w:rPr>
            </w:pPr>
            <w:r w:rsidRPr="00C6365B">
              <w:rPr>
                <w:rFonts w:ascii="Times New Roman" w:hAnsi="Times New Roman" w:cs="Times New Roman"/>
              </w:rPr>
              <w:t>Commercial Land (admeasuring 1467 Sq. Mt.) with built-up Hotel &amp; Inventory/Moveables</w:t>
            </w:r>
          </w:p>
        </w:tc>
        <w:tc>
          <w:tcPr>
            <w:tcW w:w="1645" w:type="dxa"/>
          </w:tcPr>
          <w:p w:rsidR="00C6365B" w:rsidRPr="00C6365B" w:rsidRDefault="00C6365B" w:rsidP="00C6365B">
            <w:pPr>
              <w:spacing w:line="360" w:lineRule="auto"/>
              <w:rPr>
                <w:rFonts w:ascii="Times New Roman" w:hAnsi="Times New Roman"/>
              </w:rPr>
            </w:pPr>
          </w:p>
          <w:p w:rsidR="00C6365B" w:rsidRPr="00C6365B" w:rsidRDefault="00C6365B" w:rsidP="00C6365B">
            <w:pPr>
              <w:contextualSpacing/>
              <w:jc w:val="center"/>
              <w:rPr>
                <w:rFonts w:ascii="Times New Roman" w:hAnsi="Times New Roman" w:cs="Times New Roman"/>
              </w:rPr>
            </w:pPr>
            <w:r w:rsidRPr="00C6365B">
              <w:rPr>
                <w:rFonts w:ascii="Times New Roman" w:hAnsi="Times New Roman"/>
              </w:rPr>
              <w:t>4,80,82,960</w:t>
            </w:r>
          </w:p>
        </w:tc>
        <w:tc>
          <w:tcPr>
            <w:tcW w:w="2070" w:type="dxa"/>
          </w:tcPr>
          <w:p w:rsidR="00C6365B" w:rsidRPr="00C6365B" w:rsidRDefault="00C6365B" w:rsidP="00C6365B">
            <w:pPr>
              <w:spacing w:line="360" w:lineRule="auto"/>
              <w:jc w:val="both"/>
              <w:rPr>
                <w:rFonts w:ascii="Times New Roman" w:hAnsi="Times New Roman"/>
              </w:rPr>
            </w:pPr>
          </w:p>
          <w:p w:rsidR="00C6365B" w:rsidRPr="00C6365B" w:rsidRDefault="00C6365B" w:rsidP="00C6365B">
            <w:pPr>
              <w:contextualSpacing/>
              <w:jc w:val="center"/>
              <w:rPr>
                <w:rFonts w:ascii="Times New Roman" w:hAnsi="Times New Roman" w:cs="Times New Roman"/>
              </w:rPr>
            </w:pPr>
            <w:r w:rsidRPr="00C6365B">
              <w:rPr>
                <w:rFonts w:ascii="Times New Roman" w:eastAsia="Times New Roman" w:hAnsi="Times New Roman"/>
              </w:rPr>
              <w:t>48,08,296</w:t>
            </w:r>
          </w:p>
        </w:tc>
      </w:tr>
      <w:tr w:rsidR="00C6365B" w:rsidRPr="00C6365B" w:rsidTr="00EF2195">
        <w:trPr>
          <w:trHeight w:val="597"/>
        </w:trPr>
        <w:tc>
          <w:tcPr>
            <w:tcW w:w="704" w:type="dxa"/>
          </w:tcPr>
          <w:p w:rsidR="00C6365B" w:rsidRPr="00C6365B" w:rsidRDefault="00C6365B" w:rsidP="00C6365B">
            <w:pPr>
              <w:rPr>
                <w:rFonts w:ascii="Times New Roman" w:hAnsi="Times New Roman" w:cs="Times New Roman"/>
                <w:b/>
              </w:rPr>
            </w:pPr>
            <w:r w:rsidRPr="00C6365B">
              <w:rPr>
                <w:rFonts w:ascii="Times New Roman" w:hAnsi="Times New Roman" w:cs="Times New Roman"/>
                <w:b/>
              </w:rPr>
              <w:t>2</w:t>
            </w:r>
          </w:p>
        </w:tc>
        <w:tc>
          <w:tcPr>
            <w:tcW w:w="3676" w:type="dxa"/>
          </w:tcPr>
          <w:p w:rsidR="00C6365B" w:rsidRPr="00C6365B" w:rsidRDefault="00C6365B" w:rsidP="00C6365B">
            <w:pPr>
              <w:ind w:left="23"/>
              <w:rPr>
                <w:rFonts w:ascii="Times New Roman" w:hAnsi="Times New Roman" w:cs="Times New Roman"/>
              </w:rPr>
            </w:pPr>
            <w:r w:rsidRPr="00C6365B">
              <w:rPr>
                <w:rFonts w:ascii="Times New Roman" w:hAnsi="Times New Roman" w:cs="Times New Roman"/>
                <w:sz w:val="24"/>
                <w:szCs w:val="24"/>
              </w:rPr>
              <w:t>Modern Offset Printing Press, Village Ranibagh, Kathgodam, Tehsil/District-Nainital, Uttrakhand</w:t>
            </w:r>
            <w:r w:rsidRPr="00C6365B">
              <w:rPr>
                <w:rFonts w:ascii="Times New Roman" w:hAnsi="Times New Roman" w:cs="Times New Roman"/>
              </w:rPr>
              <w:t>.</w:t>
            </w:r>
          </w:p>
          <w:p w:rsidR="00C6365B" w:rsidRPr="00C6365B" w:rsidRDefault="00C6365B" w:rsidP="00C6365B">
            <w:pPr>
              <w:rPr>
                <w:rFonts w:ascii="Times New Roman" w:hAnsi="Times New Roman" w:cs="Times New Roman"/>
                <w:bCs/>
              </w:rPr>
            </w:pPr>
            <w:r w:rsidRPr="00C6365B">
              <w:rPr>
                <w:rFonts w:ascii="Times New Roman" w:hAnsi="Times New Roman" w:cs="Times New Roman"/>
                <w:bCs/>
              </w:rPr>
              <w:t>Land measuring 13.7 Nali (2697 Sq. Mt.) and Building &amp; Plant and machinery.</w:t>
            </w:r>
          </w:p>
        </w:tc>
        <w:tc>
          <w:tcPr>
            <w:tcW w:w="1645" w:type="dxa"/>
          </w:tcPr>
          <w:p w:rsidR="00C6365B" w:rsidRPr="00C6365B" w:rsidRDefault="00C6365B" w:rsidP="00C6365B">
            <w:pPr>
              <w:spacing w:line="360" w:lineRule="auto"/>
              <w:jc w:val="both"/>
              <w:rPr>
                <w:rFonts w:ascii="Times New Roman" w:hAnsi="Times New Roman"/>
              </w:rPr>
            </w:pPr>
          </w:p>
          <w:p w:rsidR="00C6365B" w:rsidRPr="00C6365B" w:rsidRDefault="00C6365B" w:rsidP="00C6365B">
            <w:pPr>
              <w:contextualSpacing/>
              <w:jc w:val="center"/>
              <w:rPr>
                <w:rFonts w:ascii="Times New Roman" w:hAnsi="Times New Roman" w:cs="Times New Roman"/>
              </w:rPr>
            </w:pPr>
            <w:r w:rsidRPr="00C6365B">
              <w:rPr>
                <w:rFonts w:ascii="Times New Roman" w:hAnsi="Times New Roman"/>
              </w:rPr>
              <w:t>5,03,41,232</w:t>
            </w:r>
          </w:p>
        </w:tc>
        <w:tc>
          <w:tcPr>
            <w:tcW w:w="2070" w:type="dxa"/>
          </w:tcPr>
          <w:p w:rsidR="00C6365B" w:rsidRPr="00C6365B" w:rsidRDefault="00C6365B" w:rsidP="00C6365B">
            <w:pPr>
              <w:spacing w:line="360" w:lineRule="auto"/>
              <w:jc w:val="both"/>
              <w:rPr>
                <w:rFonts w:ascii="Times New Roman" w:hAnsi="Times New Roman"/>
              </w:rPr>
            </w:pPr>
          </w:p>
          <w:p w:rsidR="00C6365B" w:rsidRPr="00C6365B" w:rsidRDefault="00C6365B" w:rsidP="00C6365B">
            <w:pPr>
              <w:contextualSpacing/>
              <w:jc w:val="center"/>
              <w:rPr>
                <w:rFonts w:ascii="Times New Roman" w:hAnsi="Times New Roman" w:cs="Times New Roman"/>
              </w:rPr>
            </w:pPr>
            <w:r w:rsidRPr="00C6365B">
              <w:rPr>
                <w:rFonts w:ascii="Times New Roman" w:eastAsia="Times New Roman" w:hAnsi="Times New Roman"/>
              </w:rPr>
              <w:t>50,34,123</w:t>
            </w:r>
          </w:p>
        </w:tc>
      </w:tr>
      <w:tr w:rsidR="00C6365B" w:rsidRPr="00C6365B" w:rsidTr="00EF2195">
        <w:trPr>
          <w:trHeight w:val="2214"/>
        </w:trPr>
        <w:tc>
          <w:tcPr>
            <w:tcW w:w="704" w:type="dxa"/>
          </w:tcPr>
          <w:p w:rsidR="00C6365B" w:rsidRPr="00C6365B" w:rsidRDefault="00C6365B" w:rsidP="00C6365B">
            <w:pPr>
              <w:jc w:val="both"/>
              <w:rPr>
                <w:rFonts w:ascii="Times New Roman" w:hAnsi="Times New Roman" w:cs="Times New Roman"/>
              </w:rPr>
            </w:pPr>
            <w:r w:rsidRPr="00C6365B">
              <w:rPr>
                <w:rFonts w:ascii="Times New Roman" w:hAnsi="Times New Roman" w:cs="Times New Roman"/>
              </w:rPr>
              <w:lastRenderedPageBreak/>
              <w:t>3</w:t>
            </w:r>
          </w:p>
        </w:tc>
        <w:tc>
          <w:tcPr>
            <w:tcW w:w="3676" w:type="dxa"/>
          </w:tcPr>
          <w:p w:rsidR="00C6365B" w:rsidRPr="00C6365B" w:rsidRDefault="00C6365B" w:rsidP="00C6365B">
            <w:pPr>
              <w:contextualSpacing/>
              <w:rPr>
                <w:rFonts w:ascii="Times New Roman" w:hAnsi="Times New Roman" w:cs="Times New Roman"/>
              </w:rPr>
            </w:pPr>
            <w:r w:rsidRPr="00C6365B">
              <w:rPr>
                <w:rFonts w:ascii="Times New Roman" w:hAnsi="Times New Roman" w:cs="Times New Roman"/>
                <w:sz w:val="24"/>
                <w:szCs w:val="24"/>
              </w:rPr>
              <w:t xml:space="preserve">Crystal Nagar situated at Village: Mehragaon, Bhimtal, Distt: Nainital, Uttrakhand Commercial Land admeasuring 217.6 </w:t>
            </w:r>
            <w:r w:rsidRPr="00C6365B">
              <w:rPr>
                <w:rFonts w:ascii="Times New Roman" w:hAnsi="Times New Roman" w:cs="Times New Roman"/>
              </w:rPr>
              <w:t xml:space="preserve">Nali </w:t>
            </w:r>
            <w:r w:rsidRPr="00C6365B">
              <w:rPr>
                <w:rFonts w:ascii="Times New Roman" w:hAnsi="Times New Roman" w:cs="Times New Roman"/>
                <w:bCs/>
              </w:rPr>
              <w:t>(43,627 Sq. Mt.) with</w:t>
            </w:r>
            <w:r w:rsidRPr="00C6365B">
              <w:rPr>
                <w:rFonts w:ascii="Times New Roman" w:hAnsi="Times New Roman" w:cs="Times New Roman"/>
                <w:b/>
                <w:bCs/>
              </w:rPr>
              <w:t xml:space="preserve"> </w:t>
            </w:r>
            <w:r w:rsidRPr="00C6365B">
              <w:rPr>
                <w:rFonts w:ascii="Times New Roman" w:hAnsi="Times New Roman" w:cs="Times New Roman"/>
              </w:rPr>
              <w:t xml:space="preserve">Building &amp; </w:t>
            </w:r>
            <w:r w:rsidRPr="00C6365B">
              <w:rPr>
                <w:rFonts w:ascii="Times New Roman" w:hAnsi="Times New Roman" w:cs="Times New Roman"/>
                <w:bCs/>
              </w:rPr>
              <w:t>Furniture &amp; Fixtures</w:t>
            </w:r>
            <w:r w:rsidRPr="00C6365B">
              <w:rPr>
                <w:rFonts w:ascii="Times New Roman" w:hAnsi="Times New Roman" w:cs="Times New Roman"/>
                <w:b/>
                <w:bCs/>
              </w:rPr>
              <w:t>.</w:t>
            </w:r>
          </w:p>
        </w:tc>
        <w:tc>
          <w:tcPr>
            <w:tcW w:w="1645" w:type="dxa"/>
          </w:tcPr>
          <w:p w:rsidR="00C6365B" w:rsidRPr="00C6365B" w:rsidRDefault="00C6365B" w:rsidP="00C6365B">
            <w:pPr>
              <w:spacing w:line="360" w:lineRule="auto"/>
              <w:rPr>
                <w:rFonts w:ascii="Times New Roman" w:hAnsi="Times New Roman"/>
              </w:rPr>
            </w:pPr>
          </w:p>
          <w:p w:rsidR="00C6365B" w:rsidRPr="00C6365B" w:rsidRDefault="00C6365B" w:rsidP="00C6365B">
            <w:pPr>
              <w:spacing w:line="360" w:lineRule="auto"/>
              <w:rPr>
                <w:rFonts w:ascii="Times New Roman" w:hAnsi="Times New Roman"/>
              </w:rPr>
            </w:pPr>
          </w:p>
          <w:p w:rsidR="00C6365B" w:rsidRPr="00C6365B" w:rsidRDefault="00C6365B" w:rsidP="00C6365B">
            <w:pPr>
              <w:spacing w:line="360" w:lineRule="auto"/>
              <w:rPr>
                <w:rFonts w:ascii="Times New Roman" w:hAnsi="Times New Roman"/>
              </w:rPr>
            </w:pPr>
            <w:r w:rsidRPr="00C6365B">
              <w:rPr>
                <w:rFonts w:ascii="Times New Roman" w:hAnsi="Times New Roman"/>
              </w:rPr>
              <w:t>22,07,80,800</w:t>
            </w:r>
          </w:p>
          <w:p w:rsidR="00C6365B" w:rsidRPr="00C6365B" w:rsidRDefault="00C6365B" w:rsidP="00C6365B">
            <w:pPr>
              <w:contextualSpacing/>
              <w:jc w:val="center"/>
              <w:rPr>
                <w:rFonts w:ascii="Times New Roman" w:hAnsi="Times New Roman" w:cs="Times New Roman"/>
              </w:rPr>
            </w:pPr>
          </w:p>
        </w:tc>
        <w:tc>
          <w:tcPr>
            <w:tcW w:w="2070" w:type="dxa"/>
          </w:tcPr>
          <w:p w:rsidR="00C6365B" w:rsidRPr="00C6365B" w:rsidRDefault="00C6365B" w:rsidP="00C6365B">
            <w:pPr>
              <w:spacing w:line="360" w:lineRule="auto"/>
              <w:jc w:val="both"/>
              <w:rPr>
                <w:rFonts w:ascii="Times New Roman" w:hAnsi="Times New Roman"/>
              </w:rPr>
            </w:pPr>
          </w:p>
          <w:p w:rsidR="00C6365B" w:rsidRPr="00C6365B" w:rsidRDefault="00C6365B" w:rsidP="00C6365B">
            <w:pPr>
              <w:spacing w:line="360" w:lineRule="auto"/>
              <w:jc w:val="both"/>
              <w:rPr>
                <w:rFonts w:ascii="Times New Roman" w:hAnsi="Times New Roman"/>
              </w:rPr>
            </w:pPr>
          </w:p>
          <w:p w:rsidR="00C6365B" w:rsidRPr="00C6365B" w:rsidRDefault="00C6365B" w:rsidP="00C6365B">
            <w:pPr>
              <w:contextualSpacing/>
              <w:jc w:val="center"/>
              <w:rPr>
                <w:rFonts w:ascii="Times New Roman" w:hAnsi="Times New Roman" w:cs="Times New Roman"/>
                <w:color w:val="FF0000"/>
              </w:rPr>
            </w:pPr>
            <w:r w:rsidRPr="00C6365B">
              <w:rPr>
                <w:rFonts w:ascii="Times New Roman" w:eastAsia="Times New Roman" w:hAnsi="Times New Roman"/>
              </w:rPr>
              <w:t>2,20,78,080</w:t>
            </w:r>
          </w:p>
        </w:tc>
      </w:tr>
      <w:tr w:rsidR="00C6365B" w:rsidRPr="00C6365B" w:rsidTr="00EF2195">
        <w:trPr>
          <w:trHeight w:val="2245"/>
        </w:trPr>
        <w:tc>
          <w:tcPr>
            <w:tcW w:w="704" w:type="dxa"/>
          </w:tcPr>
          <w:p w:rsidR="00C6365B" w:rsidRPr="00C6365B" w:rsidRDefault="00C6365B" w:rsidP="00C6365B">
            <w:pPr>
              <w:jc w:val="both"/>
              <w:rPr>
                <w:rFonts w:ascii="Times New Roman" w:hAnsi="Times New Roman" w:cs="Times New Roman"/>
              </w:rPr>
            </w:pPr>
            <w:r w:rsidRPr="00C6365B">
              <w:rPr>
                <w:rFonts w:ascii="Times New Roman" w:hAnsi="Times New Roman" w:cs="Times New Roman"/>
              </w:rPr>
              <w:t>4</w:t>
            </w:r>
          </w:p>
        </w:tc>
        <w:tc>
          <w:tcPr>
            <w:tcW w:w="3676" w:type="dxa"/>
          </w:tcPr>
          <w:p w:rsidR="00C6365B" w:rsidRPr="00C6365B" w:rsidRDefault="00C6365B" w:rsidP="00C6365B">
            <w:pPr>
              <w:contextualSpacing/>
              <w:jc w:val="both"/>
              <w:rPr>
                <w:rFonts w:ascii="Times New Roman" w:hAnsi="Times New Roman" w:cs="Times New Roman"/>
              </w:rPr>
            </w:pPr>
            <w:r w:rsidRPr="00C6365B">
              <w:rPr>
                <w:rFonts w:ascii="Times New Roman" w:hAnsi="Times New Roman" w:cs="Times New Roman"/>
                <w:sz w:val="24"/>
                <w:szCs w:val="24"/>
              </w:rPr>
              <w:t xml:space="preserve">Mahakali Soapstone Factory, Village: Bana, Tripuradevi, Tehsil Berinag, Distt: Pithoragarh, Uttrakhand </w:t>
            </w:r>
          </w:p>
          <w:p w:rsidR="00C6365B" w:rsidRPr="00C6365B" w:rsidRDefault="00C6365B" w:rsidP="00C6365B">
            <w:pPr>
              <w:contextualSpacing/>
              <w:jc w:val="both"/>
              <w:rPr>
                <w:rFonts w:ascii="Times New Roman" w:hAnsi="Times New Roman" w:cs="Times New Roman"/>
              </w:rPr>
            </w:pPr>
            <w:r w:rsidRPr="00C6365B">
              <w:rPr>
                <w:rFonts w:ascii="Times New Roman" w:hAnsi="Times New Roman" w:cs="Times New Roman"/>
              </w:rPr>
              <w:t>Land admeasuring 69.9 Nali (13,962sq.mt) with building &amp; Plant &amp; Machinery.</w:t>
            </w:r>
          </w:p>
        </w:tc>
        <w:tc>
          <w:tcPr>
            <w:tcW w:w="1645" w:type="dxa"/>
          </w:tcPr>
          <w:p w:rsidR="00C6365B" w:rsidRPr="00C6365B" w:rsidRDefault="00C6365B" w:rsidP="00C6365B">
            <w:pPr>
              <w:spacing w:line="360" w:lineRule="auto"/>
              <w:jc w:val="both"/>
              <w:rPr>
                <w:rFonts w:ascii="Times New Roman" w:hAnsi="Times New Roman"/>
              </w:rPr>
            </w:pPr>
          </w:p>
          <w:p w:rsidR="00C6365B" w:rsidRPr="00C6365B" w:rsidRDefault="00C6365B" w:rsidP="00C6365B">
            <w:pPr>
              <w:spacing w:line="360" w:lineRule="auto"/>
              <w:jc w:val="both"/>
              <w:rPr>
                <w:rFonts w:ascii="Times New Roman" w:hAnsi="Times New Roman"/>
              </w:rPr>
            </w:pPr>
            <w:r w:rsidRPr="00C6365B">
              <w:rPr>
                <w:rFonts w:ascii="Times New Roman" w:hAnsi="Times New Roman"/>
              </w:rPr>
              <w:t>4,06,71,280</w:t>
            </w:r>
          </w:p>
          <w:p w:rsidR="00C6365B" w:rsidRPr="00C6365B" w:rsidRDefault="00C6365B" w:rsidP="00C6365B">
            <w:pPr>
              <w:spacing w:line="360" w:lineRule="auto"/>
              <w:jc w:val="both"/>
              <w:rPr>
                <w:rFonts w:ascii="Times New Roman" w:hAnsi="Times New Roman"/>
              </w:rPr>
            </w:pPr>
          </w:p>
          <w:p w:rsidR="00C6365B" w:rsidRPr="00C6365B" w:rsidRDefault="00C6365B" w:rsidP="00C6365B">
            <w:pPr>
              <w:spacing w:line="360" w:lineRule="auto"/>
              <w:jc w:val="both"/>
              <w:rPr>
                <w:rFonts w:ascii="Times New Roman" w:hAnsi="Times New Roman"/>
              </w:rPr>
            </w:pPr>
          </w:p>
          <w:p w:rsidR="00C6365B" w:rsidRPr="00C6365B" w:rsidRDefault="00C6365B" w:rsidP="00C6365B">
            <w:pPr>
              <w:contextualSpacing/>
              <w:rPr>
                <w:rFonts w:ascii="Times New Roman" w:hAnsi="Times New Roman" w:cs="Times New Roman"/>
              </w:rPr>
            </w:pPr>
          </w:p>
        </w:tc>
        <w:tc>
          <w:tcPr>
            <w:tcW w:w="2070" w:type="dxa"/>
          </w:tcPr>
          <w:p w:rsidR="00C6365B" w:rsidRPr="00C6365B" w:rsidRDefault="00C6365B" w:rsidP="00C6365B">
            <w:pPr>
              <w:spacing w:line="360" w:lineRule="auto"/>
              <w:jc w:val="both"/>
              <w:rPr>
                <w:rFonts w:ascii="Times New Roman" w:hAnsi="Times New Roman"/>
              </w:rPr>
            </w:pPr>
          </w:p>
          <w:p w:rsidR="00C6365B" w:rsidRPr="00C6365B" w:rsidRDefault="00C6365B" w:rsidP="00C6365B">
            <w:pPr>
              <w:spacing w:line="360" w:lineRule="auto"/>
              <w:jc w:val="both"/>
              <w:rPr>
                <w:rFonts w:ascii="Times New Roman" w:hAnsi="Times New Roman"/>
              </w:rPr>
            </w:pPr>
            <w:r w:rsidRPr="00C6365B">
              <w:rPr>
                <w:rFonts w:ascii="Times New Roman" w:hAnsi="Times New Roman"/>
              </w:rPr>
              <w:t>40,67,128</w:t>
            </w:r>
          </w:p>
          <w:p w:rsidR="00C6365B" w:rsidRPr="00C6365B" w:rsidRDefault="00C6365B" w:rsidP="00C6365B">
            <w:pPr>
              <w:spacing w:line="360" w:lineRule="auto"/>
              <w:jc w:val="both"/>
              <w:rPr>
                <w:rFonts w:ascii="Times New Roman" w:hAnsi="Times New Roman"/>
              </w:rPr>
            </w:pPr>
          </w:p>
          <w:p w:rsidR="00C6365B" w:rsidRPr="00C6365B" w:rsidRDefault="00C6365B" w:rsidP="00C6365B">
            <w:pPr>
              <w:spacing w:line="360" w:lineRule="auto"/>
              <w:jc w:val="both"/>
              <w:rPr>
                <w:rFonts w:ascii="Times New Roman" w:hAnsi="Times New Roman"/>
              </w:rPr>
            </w:pPr>
          </w:p>
          <w:p w:rsidR="00C6365B" w:rsidRPr="00C6365B" w:rsidRDefault="00C6365B" w:rsidP="00C6365B">
            <w:pPr>
              <w:contextualSpacing/>
              <w:rPr>
                <w:rFonts w:ascii="Times New Roman" w:hAnsi="Times New Roman" w:cs="Times New Roman"/>
              </w:rPr>
            </w:pPr>
          </w:p>
        </w:tc>
      </w:tr>
      <w:tr w:rsidR="00C6365B" w:rsidRPr="00C6365B" w:rsidTr="00EF2195">
        <w:trPr>
          <w:trHeight w:val="1196"/>
        </w:trPr>
        <w:tc>
          <w:tcPr>
            <w:tcW w:w="704" w:type="dxa"/>
          </w:tcPr>
          <w:p w:rsidR="00C6365B" w:rsidRPr="00C6365B" w:rsidRDefault="00C6365B" w:rsidP="00C6365B">
            <w:pPr>
              <w:contextualSpacing/>
              <w:jc w:val="both"/>
              <w:rPr>
                <w:rFonts w:ascii="Times New Roman" w:hAnsi="Times New Roman" w:cs="Times New Roman"/>
              </w:rPr>
            </w:pPr>
            <w:r w:rsidRPr="00C6365B">
              <w:rPr>
                <w:rFonts w:ascii="Times New Roman" w:hAnsi="Times New Roman" w:cs="Times New Roman"/>
              </w:rPr>
              <w:t>5</w:t>
            </w:r>
          </w:p>
        </w:tc>
        <w:tc>
          <w:tcPr>
            <w:tcW w:w="3676" w:type="dxa"/>
          </w:tcPr>
          <w:p w:rsidR="00C6365B" w:rsidRPr="00C6365B" w:rsidRDefault="00C6365B" w:rsidP="00C6365B">
            <w:pPr>
              <w:contextualSpacing/>
              <w:jc w:val="both"/>
              <w:rPr>
                <w:rFonts w:ascii="Times New Roman" w:hAnsi="Times New Roman" w:cs="Times New Roman"/>
                <w:b/>
              </w:rPr>
            </w:pPr>
            <w:r w:rsidRPr="00C6365B">
              <w:rPr>
                <w:rFonts w:ascii="Times New Roman" w:hAnsi="Times New Roman" w:cs="Times New Roman"/>
              </w:rPr>
              <w:t>G-17G, Khasra No.-245, Kotla Mubarakpur, South Extension Part-2, New Delhi-110049.</w:t>
            </w:r>
          </w:p>
          <w:p w:rsidR="00C6365B" w:rsidRPr="00C6365B" w:rsidRDefault="00C6365B" w:rsidP="00C6365B">
            <w:pPr>
              <w:contextualSpacing/>
              <w:jc w:val="both"/>
              <w:rPr>
                <w:rFonts w:ascii="Times New Roman" w:hAnsi="Times New Roman" w:cs="Times New Roman"/>
              </w:rPr>
            </w:pPr>
            <w:r w:rsidRPr="00C6365B">
              <w:rPr>
                <w:rFonts w:ascii="Times New Roman" w:hAnsi="Times New Roman" w:cs="Times New Roman"/>
              </w:rPr>
              <w:t>Commercial-cum-residential mixed use Land &amp; Building admeasuring 150.5 Sq. Mt.</w:t>
            </w:r>
          </w:p>
        </w:tc>
        <w:tc>
          <w:tcPr>
            <w:tcW w:w="1645" w:type="dxa"/>
          </w:tcPr>
          <w:p w:rsidR="00C6365B" w:rsidRPr="00C6365B" w:rsidRDefault="00C6365B" w:rsidP="00C6365B">
            <w:pPr>
              <w:contextualSpacing/>
              <w:jc w:val="center"/>
              <w:rPr>
                <w:rFonts w:ascii="Times New Roman" w:hAnsi="Times New Roman" w:cs="Times New Roman"/>
                <w:color w:val="FF0000"/>
              </w:rPr>
            </w:pPr>
            <w:r w:rsidRPr="00C6365B">
              <w:rPr>
                <w:rFonts w:ascii="Times New Roman" w:hAnsi="Times New Roman" w:cs="Times New Roman"/>
              </w:rPr>
              <w:t>7,63,19,640</w:t>
            </w:r>
          </w:p>
        </w:tc>
        <w:tc>
          <w:tcPr>
            <w:tcW w:w="2070" w:type="dxa"/>
          </w:tcPr>
          <w:p w:rsidR="00C6365B" w:rsidRPr="00C6365B" w:rsidRDefault="00C6365B" w:rsidP="00C6365B">
            <w:pPr>
              <w:contextualSpacing/>
              <w:jc w:val="center"/>
              <w:rPr>
                <w:rFonts w:ascii="Times New Roman" w:hAnsi="Times New Roman" w:cs="Times New Roman"/>
                <w:color w:val="FF0000"/>
              </w:rPr>
            </w:pPr>
            <w:r w:rsidRPr="00C6365B">
              <w:rPr>
                <w:rFonts w:ascii="Times New Roman" w:hAnsi="Times New Roman" w:cs="Times New Roman"/>
              </w:rPr>
              <w:t>7,63,1,964</w:t>
            </w:r>
          </w:p>
        </w:tc>
      </w:tr>
    </w:tbl>
    <w:p w:rsidR="00C6365B" w:rsidRPr="00C6365B" w:rsidRDefault="00C6365B" w:rsidP="00C6365B">
      <w:pPr>
        <w:spacing w:after="0" w:line="360" w:lineRule="auto"/>
        <w:ind w:left="780" w:right="630"/>
        <w:jc w:val="both"/>
        <w:rPr>
          <w:rFonts w:ascii="Times New Roman" w:eastAsia="Times New Roman" w:hAnsi="Times New Roman" w:cs="Times New Roman"/>
          <w:sz w:val="26"/>
          <w:szCs w:val="26"/>
        </w:rPr>
      </w:pPr>
      <w:r w:rsidRPr="00C6365B">
        <w:rPr>
          <w:rFonts w:ascii="Times New Roman" w:eastAsia="Times New Roman" w:hAnsi="Times New Roman" w:cs="Times New Roman"/>
          <w:sz w:val="26"/>
          <w:szCs w:val="26"/>
        </w:rPr>
        <w:t>Note:</w:t>
      </w:r>
    </w:p>
    <w:p w:rsidR="00C6365B" w:rsidRPr="00C6365B" w:rsidRDefault="00C6365B" w:rsidP="00C6365B">
      <w:pPr>
        <w:numPr>
          <w:ilvl w:val="0"/>
          <w:numId w:val="1"/>
        </w:numPr>
        <w:spacing w:after="0" w:line="360" w:lineRule="auto"/>
        <w:ind w:right="630"/>
        <w:jc w:val="both"/>
        <w:rPr>
          <w:rFonts w:ascii="Times New Roman" w:eastAsia="Times New Roman" w:hAnsi="Times New Roman" w:cs="Times New Roman"/>
          <w:sz w:val="26"/>
          <w:szCs w:val="26"/>
        </w:rPr>
      </w:pPr>
      <w:r w:rsidRPr="00C6365B">
        <w:rPr>
          <w:rFonts w:ascii="Times New Roman" w:eastAsia="Times New Roman" w:hAnsi="Times New Roman" w:cs="Times New Roman"/>
          <w:sz w:val="26"/>
          <w:szCs w:val="26"/>
        </w:rPr>
        <w:t>Inspection of the above assets/ properties will be held on 28</w:t>
      </w:r>
      <w:r w:rsidRPr="00C6365B">
        <w:rPr>
          <w:rFonts w:ascii="Times New Roman" w:eastAsia="Times New Roman" w:hAnsi="Times New Roman" w:cs="Times New Roman"/>
          <w:sz w:val="26"/>
          <w:szCs w:val="26"/>
          <w:vertAlign w:val="superscript"/>
        </w:rPr>
        <w:t>th</w:t>
      </w:r>
      <w:r w:rsidRPr="00C6365B">
        <w:rPr>
          <w:rFonts w:ascii="Times New Roman" w:eastAsia="Times New Roman" w:hAnsi="Times New Roman" w:cs="Times New Roman"/>
          <w:sz w:val="26"/>
          <w:szCs w:val="26"/>
        </w:rPr>
        <w:t xml:space="preserve"> and 29</w:t>
      </w:r>
      <w:r w:rsidRPr="00C6365B">
        <w:rPr>
          <w:rFonts w:ascii="Times New Roman" w:eastAsia="Times New Roman" w:hAnsi="Times New Roman" w:cs="Times New Roman"/>
          <w:sz w:val="26"/>
          <w:szCs w:val="26"/>
          <w:vertAlign w:val="superscript"/>
        </w:rPr>
        <w:t>th</w:t>
      </w:r>
      <w:r w:rsidRPr="00C6365B">
        <w:rPr>
          <w:rFonts w:ascii="Times New Roman" w:eastAsia="Times New Roman" w:hAnsi="Times New Roman" w:cs="Times New Roman"/>
          <w:sz w:val="26"/>
          <w:szCs w:val="26"/>
        </w:rPr>
        <w:t xml:space="preserve"> December 2020 between 11:00 A.M to 5:30 P.M.</w:t>
      </w:r>
    </w:p>
    <w:p w:rsidR="00C6365B" w:rsidRPr="00C6365B" w:rsidRDefault="00C6365B" w:rsidP="00C6365B">
      <w:pPr>
        <w:spacing w:after="0" w:line="360" w:lineRule="auto"/>
        <w:ind w:left="1500" w:right="630"/>
        <w:jc w:val="both"/>
        <w:rPr>
          <w:rFonts w:ascii="Times New Roman" w:eastAsia="Times New Roman" w:hAnsi="Times New Roman" w:cs="Times New Roman"/>
          <w:sz w:val="26"/>
          <w:szCs w:val="26"/>
        </w:rPr>
      </w:pPr>
      <w:r w:rsidRPr="00C6365B">
        <w:rPr>
          <w:rFonts w:ascii="Times New Roman" w:eastAsia="Times New Roman" w:hAnsi="Times New Roman" w:cs="Times New Roman"/>
          <w:sz w:val="26"/>
          <w:szCs w:val="26"/>
        </w:rPr>
        <w:t>At the time of taking inspection of the aforesaid assets/ properties of the company (In –Liqn) at the factory premises, all the interested buyers are requested to follow the advisory issued by the District Administration of the area in respect of spread of COVID-19 in the interest of their own wellbeing and in public interest.</w:t>
      </w:r>
    </w:p>
    <w:p w:rsidR="00C6365B" w:rsidRPr="00C6365B" w:rsidRDefault="00C6365B" w:rsidP="00C6365B">
      <w:pPr>
        <w:numPr>
          <w:ilvl w:val="0"/>
          <w:numId w:val="1"/>
        </w:numPr>
        <w:spacing w:after="0" w:line="360" w:lineRule="auto"/>
        <w:ind w:right="630"/>
        <w:jc w:val="both"/>
        <w:rPr>
          <w:rFonts w:ascii="Times New Roman" w:eastAsia="Times New Roman" w:hAnsi="Times New Roman" w:cs="Times New Roman"/>
          <w:sz w:val="26"/>
          <w:szCs w:val="26"/>
        </w:rPr>
      </w:pPr>
      <w:r w:rsidRPr="00C6365B">
        <w:rPr>
          <w:rFonts w:ascii="Times New Roman" w:eastAsia="Times New Roman" w:hAnsi="Times New Roman" w:cs="Times New Roman"/>
          <w:sz w:val="26"/>
          <w:szCs w:val="26"/>
        </w:rPr>
        <w:t xml:space="preserve">The e-auction will be conducted through the website </w:t>
      </w:r>
      <w:hyperlink r:id="rId6" w:history="1">
        <w:r w:rsidR="001328BA" w:rsidRPr="007648AF">
          <w:rPr>
            <w:rStyle w:val="Hyperlink"/>
            <w:rFonts w:ascii="Times New Roman" w:eastAsia="Times New Roman" w:hAnsi="Times New Roman" w:cs="Times New Roman"/>
            <w:sz w:val="26"/>
            <w:szCs w:val="26"/>
          </w:rPr>
          <w:t>https://Olauction.enivida.com</w:t>
        </w:r>
      </w:hyperlink>
      <w:r w:rsidR="001328BA">
        <w:rPr>
          <w:rFonts w:ascii="Times New Roman" w:eastAsia="Times New Roman" w:hAnsi="Times New Roman" w:cs="Times New Roman"/>
          <w:sz w:val="26"/>
          <w:szCs w:val="26"/>
        </w:rPr>
        <w:t xml:space="preserve"> </w:t>
      </w:r>
      <w:r w:rsidRPr="00C6365B">
        <w:rPr>
          <w:rFonts w:ascii="Times New Roman" w:eastAsia="Times New Roman" w:hAnsi="Times New Roman" w:cs="Times New Roman"/>
          <w:sz w:val="26"/>
          <w:szCs w:val="26"/>
        </w:rPr>
        <w:t>on 08.01.2021 between 11.00 A.M to 3.00 P.M. with auto time extension of 10 minutes each time if the bid is made in the Last 10 minutes before the close of e-auction.</w:t>
      </w:r>
    </w:p>
    <w:p w:rsidR="00C6365B" w:rsidRPr="00C6365B" w:rsidRDefault="00C6365B" w:rsidP="00C6365B">
      <w:pPr>
        <w:numPr>
          <w:ilvl w:val="0"/>
          <w:numId w:val="1"/>
        </w:numPr>
        <w:spacing w:after="0" w:line="360" w:lineRule="auto"/>
        <w:ind w:right="630"/>
        <w:jc w:val="both"/>
        <w:rPr>
          <w:rFonts w:ascii="Times New Roman" w:eastAsia="Times New Roman" w:hAnsi="Times New Roman" w:cs="Times New Roman"/>
          <w:sz w:val="26"/>
          <w:szCs w:val="26"/>
        </w:rPr>
      </w:pPr>
      <w:r w:rsidRPr="00C6365B">
        <w:rPr>
          <w:rFonts w:ascii="Times New Roman" w:eastAsia="Times New Roman" w:hAnsi="Times New Roman" w:cs="Times New Roman"/>
          <w:sz w:val="26"/>
          <w:szCs w:val="26"/>
        </w:rPr>
        <w:t xml:space="preserve">The bidders/tenderers should submit their online offer through the website </w:t>
      </w:r>
      <w:hyperlink r:id="rId7" w:history="1">
        <w:r w:rsidRPr="00C6365B">
          <w:rPr>
            <w:rFonts w:ascii="Times New Roman" w:eastAsia="Times New Roman" w:hAnsi="Times New Roman" w:cs="Times New Roman"/>
            <w:b/>
            <w:color w:val="0000FF"/>
            <w:sz w:val="26"/>
            <w:szCs w:val="26"/>
            <w:u w:val="single"/>
          </w:rPr>
          <w:t>https://olauction.enivida.com</w:t>
        </w:r>
      </w:hyperlink>
      <w:r w:rsidRPr="00C6365B">
        <w:rPr>
          <w:rFonts w:ascii="Times New Roman" w:eastAsia="Times New Roman" w:hAnsi="Times New Roman" w:cs="Times New Roman"/>
          <w:sz w:val="26"/>
          <w:szCs w:val="26"/>
        </w:rPr>
        <w:t>.</w:t>
      </w:r>
    </w:p>
    <w:p w:rsidR="00C6365B" w:rsidRPr="00C6365B" w:rsidRDefault="00C6365B" w:rsidP="00C6365B">
      <w:pPr>
        <w:numPr>
          <w:ilvl w:val="0"/>
          <w:numId w:val="1"/>
        </w:numPr>
        <w:spacing w:after="0" w:line="360" w:lineRule="auto"/>
        <w:ind w:right="630"/>
        <w:jc w:val="both"/>
        <w:rPr>
          <w:rFonts w:ascii="Times New Roman" w:eastAsia="Times New Roman" w:hAnsi="Times New Roman" w:cs="Times New Roman"/>
          <w:sz w:val="26"/>
          <w:szCs w:val="26"/>
        </w:rPr>
      </w:pPr>
      <w:r w:rsidRPr="00C6365B">
        <w:rPr>
          <w:rFonts w:ascii="Times New Roman" w:eastAsia="Times New Roman" w:hAnsi="Times New Roman" w:cs="Times New Roman"/>
          <w:sz w:val="26"/>
          <w:szCs w:val="26"/>
        </w:rPr>
        <w:lastRenderedPageBreak/>
        <w:t xml:space="preserve">The tenderers should collect the detail information, terms &amp; condition through the website </w:t>
      </w:r>
      <w:hyperlink r:id="rId8" w:history="1">
        <w:r w:rsidRPr="00C6365B">
          <w:rPr>
            <w:rFonts w:ascii="Times New Roman" w:eastAsia="Times New Roman" w:hAnsi="Times New Roman" w:cs="Times New Roman"/>
            <w:b/>
            <w:color w:val="0000FF"/>
            <w:sz w:val="26"/>
            <w:szCs w:val="26"/>
            <w:u w:val="single"/>
            <w:lang w:val="en-GB"/>
          </w:rPr>
          <w:t>https://olauction.enivida.com</w:t>
        </w:r>
      </w:hyperlink>
      <w:r w:rsidRPr="00C6365B">
        <w:rPr>
          <w:rFonts w:ascii="Times New Roman" w:eastAsia="Times New Roman" w:hAnsi="Times New Roman" w:cs="Times New Roman"/>
          <w:sz w:val="26"/>
          <w:szCs w:val="26"/>
        </w:rPr>
        <w:t xml:space="preserve"> and may also take help from the below contacts:-</w:t>
      </w:r>
    </w:p>
    <w:p w:rsidR="00C6365B" w:rsidRPr="00C6365B" w:rsidRDefault="001328BA" w:rsidP="00C6365B">
      <w:pPr>
        <w:spacing w:after="0" w:line="360" w:lineRule="auto"/>
        <w:ind w:left="1500" w:right="630"/>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Navneet Mishra 9355030630</w:t>
      </w:r>
      <w:r w:rsidR="00C6365B" w:rsidRPr="00C6365B">
        <w:rPr>
          <w:rFonts w:ascii="Times New Roman" w:eastAsia="Times New Roman" w:hAnsi="Times New Roman" w:cs="Times New Roman"/>
          <w:sz w:val="26"/>
          <w:szCs w:val="26"/>
        </w:rPr>
        <w:t xml:space="preserve">; </w:t>
      </w:r>
      <w:proofErr w:type="spellStart"/>
      <w:r w:rsidR="00C6365B" w:rsidRPr="00C6365B">
        <w:rPr>
          <w:rFonts w:ascii="Times New Roman" w:eastAsia="Times New Roman" w:hAnsi="Times New Roman" w:cs="Times New Roman"/>
          <w:sz w:val="26"/>
          <w:szCs w:val="26"/>
        </w:rPr>
        <w:t>Amrendra</w:t>
      </w:r>
      <w:proofErr w:type="spellEnd"/>
      <w:r w:rsidR="00C6365B" w:rsidRPr="00C6365B">
        <w:rPr>
          <w:rFonts w:ascii="Times New Roman" w:eastAsia="Times New Roman" w:hAnsi="Times New Roman" w:cs="Times New Roman"/>
          <w:sz w:val="26"/>
          <w:szCs w:val="26"/>
        </w:rPr>
        <w:t xml:space="preserve"> Kumar </w:t>
      </w:r>
      <w:r>
        <w:rPr>
          <w:rFonts w:ascii="Times New Roman" w:eastAsia="Times New Roman" w:hAnsi="Times New Roman" w:cs="Times New Roman"/>
          <w:sz w:val="26"/>
          <w:szCs w:val="26"/>
        </w:rPr>
        <w:t>8448288980</w:t>
      </w:r>
      <w:r w:rsidR="00C6365B" w:rsidRPr="00C6365B">
        <w:rPr>
          <w:rFonts w:ascii="Times New Roman" w:eastAsia="Times New Roman" w:hAnsi="Times New Roman" w:cs="Times New Roman"/>
          <w:sz w:val="26"/>
          <w:szCs w:val="26"/>
        </w:rPr>
        <w:t>; Anand Kumar 9355030602.</w:t>
      </w:r>
      <w:proofErr w:type="gramEnd"/>
    </w:p>
    <w:p w:rsidR="00C6365B" w:rsidRPr="00C6365B" w:rsidRDefault="00C6365B" w:rsidP="00C6365B">
      <w:pPr>
        <w:numPr>
          <w:ilvl w:val="0"/>
          <w:numId w:val="1"/>
        </w:numPr>
        <w:spacing w:after="0" w:line="360" w:lineRule="auto"/>
        <w:ind w:right="630"/>
        <w:jc w:val="both"/>
        <w:rPr>
          <w:rFonts w:ascii="Times New Roman" w:eastAsia="Times New Roman" w:hAnsi="Times New Roman" w:cs="Times New Roman"/>
          <w:sz w:val="26"/>
          <w:szCs w:val="26"/>
        </w:rPr>
      </w:pPr>
      <w:r w:rsidRPr="00C6365B">
        <w:rPr>
          <w:rFonts w:ascii="Times New Roman" w:eastAsia="Times New Roman" w:hAnsi="Times New Roman" w:cs="Times New Roman"/>
          <w:sz w:val="26"/>
          <w:szCs w:val="26"/>
        </w:rPr>
        <w:t>The EMD amount (interest free) should be deposited through the modes available on the portal. The last date of request and participation in eAuction and online</w:t>
      </w:r>
      <w:r w:rsidR="00031DC6">
        <w:rPr>
          <w:rFonts w:ascii="Times New Roman" w:eastAsia="Times New Roman" w:hAnsi="Times New Roman" w:cs="Times New Roman"/>
          <w:sz w:val="26"/>
          <w:szCs w:val="26"/>
        </w:rPr>
        <w:t xml:space="preserve"> submission of EMD is 06.01.2021 till 11:30 AM</w:t>
      </w:r>
      <w:r w:rsidRPr="00C6365B">
        <w:rPr>
          <w:rFonts w:ascii="Times New Roman" w:eastAsia="Times New Roman" w:hAnsi="Times New Roman" w:cs="Times New Roman"/>
          <w:sz w:val="26"/>
          <w:szCs w:val="26"/>
        </w:rPr>
        <w:t>.</w:t>
      </w:r>
      <w:bookmarkStart w:id="0" w:name="_GoBack"/>
      <w:bookmarkEnd w:id="0"/>
    </w:p>
    <w:p w:rsidR="00C6365B" w:rsidRPr="00C6365B" w:rsidRDefault="00C6365B" w:rsidP="00C6365B">
      <w:pPr>
        <w:numPr>
          <w:ilvl w:val="0"/>
          <w:numId w:val="1"/>
        </w:numPr>
        <w:spacing w:after="0" w:line="360" w:lineRule="auto"/>
        <w:ind w:right="630"/>
        <w:jc w:val="both"/>
        <w:rPr>
          <w:rFonts w:ascii="Times New Roman" w:eastAsia="Times New Roman" w:hAnsi="Times New Roman" w:cs="Times New Roman"/>
          <w:sz w:val="26"/>
          <w:szCs w:val="26"/>
        </w:rPr>
      </w:pPr>
      <w:r w:rsidRPr="00C6365B">
        <w:rPr>
          <w:rFonts w:ascii="Times New Roman" w:eastAsia="Times New Roman" w:hAnsi="Times New Roman" w:cs="Times New Roman"/>
          <w:sz w:val="26"/>
          <w:szCs w:val="26"/>
        </w:rPr>
        <w:t>This sale is subject to confirmation by the Hon’ble High Court of Delhi.</w:t>
      </w:r>
    </w:p>
    <w:p w:rsidR="00C6365B" w:rsidRPr="00C6365B" w:rsidRDefault="00C6365B" w:rsidP="00C6365B">
      <w:pPr>
        <w:spacing w:after="0" w:line="360" w:lineRule="auto"/>
        <w:ind w:left="1500" w:right="630"/>
        <w:jc w:val="both"/>
        <w:rPr>
          <w:rFonts w:ascii="Times New Roman" w:eastAsia="Times New Roman" w:hAnsi="Times New Roman" w:cs="Times New Roman"/>
          <w:sz w:val="26"/>
          <w:szCs w:val="26"/>
        </w:rPr>
      </w:pPr>
    </w:p>
    <w:p w:rsidR="00C6365B" w:rsidRPr="00C6365B" w:rsidRDefault="00C6365B" w:rsidP="00C6365B">
      <w:pPr>
        <w:spacing w:after="0" w:line="360" w:lineRule="auto"/>
        <w:ind w:left="1500" w:right="630"/>
        <w:jc w:val="both"/>
        <w:rPr>
          <w:rFonts w:ascii="Times New Roman" w:eastAsia="Times New Roman" w:hAnsi="Times New Roman" w:cs="Times New Roman"/>
          <w:b/>
          <w:sz w:val="26"/>
          <w:szCs w:val="26"/>
        </w:rPr>
      </w:pPr>
      <w:r w:rsidRPr="00C6365B">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 xml:space="preserve"> </w:t>
      </w:r>
      <w:r w:rsidRPr="00C6365B">
        <w:rPr>
          <w:rFonts w:ascii="Times New Roman" w:eastAsia="Times New Roman" w:hAnsi="Times New Roman" w:cs="Times New Roman"/>
          <w:b/>
          <w:sz w:val="26"/>
          <w:szCs w:val="26"/>
        </w:rPr>
        <w:t xml:space="preserve">  </w:t>
      </w:r>
      <w:proofErr w:type="gramStart"/>
      <w:r w:rsidRPr="00C6365B">
        <w:rPr>
          <w:rFonts w:ascii="Times New Roman" w:eastAsia="Times New Roman" w:hAnsi="Times New Roman" w:cs="Times New Roman"/>
          <w:b/>
          <w:sz w:val="26"/>
          <w:szCs w:val="26"/>
        </w:rPr>
        <w:t>Sd</w:t>
      </w:r>
      <w:proofErr w:type="gramEnd"/>
      <w:r w:rsidRPr="00C6365B">
        <w:rPr>
          <w:rFonts w:ascii="Times New Roman" w:eastAsia="Times New Roman" w:hAnsi="Times New Roman" w:cs="Times New Roman"/>
          <w:b/>
          <w:sz w:val="26"/>
          <w:szCs w:val="26"/>
        </w:rPr>
        <w:t>/-</w:t>
      </w:r>
    </w:p>
    <w:p w:rsidR="00C6365B" w:rsidRPr="00C6365B" w:rsidRDefault="00C6365B" w:rsidP="00C6365B">
      <w:pPr>
        <w:spacing w:after="0" w:line="240" w:lineRule="auto"/>
        <w:ind w:right="629"/>
        <w:jc w:val="both"/>
        <w:rPr>
          <w:rFonts w:ascii="Times New Roman" w:eastAsia="Times New Roman" w:hAnsi="Times New Roman" w:cs="Times New Roman"/>
          <w:b/>
          <w:sz w:val="26"/>
          <w:szCs w:val="26"/>
        </w:rPr>
      </w:pPr>
      <w:r w:rsidRPr="00C6365B">
        <w:rPr>
          <w:rFonts w:ascii="Times New Roman" w:eastAsia="Times New Roman" w:hAnsi="Times New Roman" w:cs="Times New Roman"/>
          <w:b/>
          <w:sz w:val="26"/>
          <w:szCs w:val="26"/>
        </w:rPr>
        <w:t xml:space="preserve">                       DATE:                                                             D.K. SINGH</w:t>
      </w:r>
    </w:p>
    <w:p w:rsidR="00C6365B" w:rsidRPr="00C6365B" w:rsidRDefault="00C6365B" w:rsidP="00C6365B">
      <w:pPr>
        <w:tabs>
          <w:tab w:val="left" w:pos="8730"/>
        </w:tabs>
        <w:spacing w:after="0" w:line="240" w:lineRule="auto"/>
        <w:ind w:right="629"/>
        <w:jc w:val="both"/>
        <w:rPr>
          <w:rFonts w:ascii="Times New Roman" w:eastAsia="Times New Roman" w:hAnsi="Times New Roman" w:cs="Times New Roman"/>
          <w:b/>
          <w:sz w:val="26"/>
          <w:szCs w:val="26"/>
        </w:rPr>
      </w:pPr>
      <w:r w:rsidRPr="00C6365B">
        <w:rPr>
          <w:rFonts w:ascii="Times New Roman" w:eastAsia="Times New Roman" w:hAnsi="Times New Roman" w:cs="Times New Roman"/>
          <w:b/>
          <w:sz w:val="26"/>
          <w:szCs w:val="26"/>
        </w:rPr>
        <w:t xml:space="preserve">                       PLACE: NEW DELHI                         OFFICIAL LIQUIDATOR</w:t>
      </w:r>
    </w:p>
    <w:p w:rsidR="00C6365B" w:rsidRPr="00C6365B" w:rsidRDefault="00C6365B" w:rsidP="00C6365B">
      <w:pPr>
        <w:spacing w:after="0" w:line="240" w:lineRule="auto"/>
        <w:ind w:right="629"/>
        <w:jc w:val="both"/>
        <w:rPr>
          <w:rFonts w:ascii="Times New Roman" w:eastAsia="Times New Roman" w:hAnsi="Times New Roman" w:cs="Times New Roman"/>
          <w:b/>
          <w:sz w:val="26"/>
          <w:szCs w:val="26"/>
        </w:rPr>
      </w:pPr>
      <w:r w:rsidRPr="00C6365B">
        <w:rPr>
          <w:rFonts w:ascii="Times New Roman" w:eastAsia="Times New Roman" w:hAnsi="Times New Roman" w:cs="Times New Roman"/>
          <w:b/>
          <w:sz w:val="26"/>
          <w:szCs w:val="26"/>
        </w:rPr>
        <w:t xml:space="preserve">                                                                                       HIGH COURT OF DELHI</w:t>
      </w:r>
    </w:p>
    <w:p w:rsidR="00DD2E38" w:rsidRDefault="00DD2E38"/>
    <w:sectPr w:rsidR="00DD2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AE0408"/>
    <w:multiLevelType w:val="hybridMultilevel"/>
    <w:tmpl w:val="54FA7A20"/>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3B7"/>
    <w:rsid w:val="00031DC6"/>
    <w:rsid w:val="001328BA"/>
    <w:rsid w:val="00C6365B"/>
    <w:rsid w:val="00DB63B7"/>
    <w:rsid w:val="00DD2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36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328B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36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328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auction.enivida.com" TargetMode="External"/><Relationship Id="rId3" Type="http://schemas.microsoft.com/office/2007/relationships/stylesWithEffects" Target="stylesWithEffects.xml"/><Relationship Id="rId7" Type="http://schemas.openxmlformats.org/officeDocument/2006/relationships/hyperlink" Target="https://olauction.enivid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lauction.enivida.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c:creator>
  <cp:keywords/>
  <dc:description/>
  <cp:lastModifiedBy>Navneet Mishra</cp:lastModifiedBy>
  <cp:revision>4</cp:revision>
  <dcterms:created xsi:type="dcterms:W3CDTF">2020-12-10T07:51:00Z</dcterms:created>
  <dcterms:modified xsi:type="dcterms:W3CDTF">2020-12-10T11:15:00Z</dcterms:modified>
</cp:coreProperties>
</file>